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222026_111001.xml.htm"/>
      <w:bookmarkStart w:id="1" w:name="ksform310222026_1110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Staben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LYCIA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EAST JAMIE COURT,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Lycia Therapeutics, Inc.</w:t>
              </w:r>
            </w:hyperlink>
            <w:r>
              <w:rPr/>
              <w:t xml:space="preserve"> [ </w:t>
            </w:r>
            <w:r>
              <w:rPr>
                <w:rFonts w:ascii="Times;serif" w:hAnsi="Times;serif"/>
                <w:color w:val="0000FF"/>
                <w:sz w:val="24"/>
                <w:shd w:fill="FFFFFF" w:val="clear"/>
              </w:rPr>
              <w:t>LYCA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55,448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10/19/2031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166,345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155,255</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02/09/2036</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22,179</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110,896</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vested as to 1/48 of the total award on July 27, 2024,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vested as to 1/48 of the total award on February 1, 2026, and an additional 1/48 of the award will vest monthly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vested as to 1/48 of the total award on September 6, 2026, and an additional 1/48 of the award will vest monthly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Bachrodt,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10222026_111004.htm"/>
      <w:bookmarkStart w:id="3" w:name="ksex2410222026_111004"/>
      <w:bookmarkStart w:id="4" w:name="ex24-10222026_111004.htm"/>
      <w:bookmarkStart w:id="5" w:name="ksex2410222026_111004"/>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Aetna Wun Trombley, Amy Bachrodt and Karen Flick, and each of them, as long as they are providing services to Lycia Therapeutics,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62050" cy="160655"/>
                <wp:effectExtent l="0" t="0" r="0" b="0"/>
                <wp:wrapSquare wrapText="right"/>
                <wp:docPr id="6"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2nd day of September, 2026.</w:t>
      </w:r>
    </w:p>
    <w:p>
      <w:pPr>
        <w:pStyle w:val="TextBody"/>
        <w:bidi w:val="0"/>
        <w:spacing w:before="0" w:after="0"/>
        <w:ind w:left="0" w:right="0" w:hanging="0"/>
        <w:jc w:val="left"/>
        <w:rPr/>
      </w:pPr>
      <w:r>
        <w:rPr/>
      </w:r>
    </w:p>
    <w:p>
      <w:pPr>
        <w:pStyle w:val="TextBody"/>
        <w:pBdr/>
        <w:bidi w:val="0"/>
        <w:spacing w:before="0" w:after="0"/>
        <w:ind w:left="0" w:right="0" w:hanging="30"/>
        <w:jc w:val="left"/>
        <w:rPr>
          <w:sz w:val="22"/>
          <w:u w:val="single"/>
        </w:rPr>
      </w:pPr>
      <w:r>
        <w:rPr>
          <w:sz w:val="22"/>
          <w:u w:val="single"/>
        </w:rPr>
        <w:t>/s/ Steven Staben</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886200" cy="160655"/>
                <wp:effectExtent l="0" t="0" r="0" b="0"/>
                <wp:wrapSquare wrapText="right"/>
                <wp:docPr id="7" name="Frame4"/>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By:</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By:</w:t>
                      </w:r>
                    </w:p>
                  </w:txbxContent>
                </v:textbox>
                <w10:wrap type="square" side="right"/>
              </v:rect>
            </w:pict>
          </mc:Fallback>
        </mc:AlternateContent>
      </w:r>
    </w:p>
    <w:p>
      <w:pPr>
        <w:pStyle w:val="TextBody"/>
        <w:pBdr/>
        <w:bidi w:val="0"/>
        <w:spacing w:before="0" w:after="0"/>
        <w:ind w:left="0" w:right="0" w:hanging="30"/>
        <w:jc w:val="left"/>
        <w:rPr>
          <w:sz w:val="22"/>
        </w:rPr>
      </w:pPr>
      <w:r>
        <w:rPr>
          <w:sz w:val="22"/>
        </w:rPr>
        <w:t>Steven Staben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886200" cy="160655"/>
                <wp:effectExtent l="0" t="0" r="0" b="0"/>
                <wp:wrapSquare wrapText="right"/>
                <wp:docPr id="8" name="Frame5"/>
                <a:graphic xmlns:a="http://schemas.openxmlformats.org/drawingml/2006/main">
                  <a:graphicData uri="http://schemas.microsoft.com/office/word/2010/wordprocessingShape">
                    <wps:wsp>
                      <wps:cNvSpPr txBox="1"/>
                      <wps:spPr>
                        <a:xfrm>
                          <a:off x="0" y="0"/>
                          <a:ext cx="3886200" cy="160655"/>
                        </a:xfrm>
                        <a:prstGeom prst="rect"/>
                        <a:solidFill>
                          <a:srgbClr val="FFFFFF"/>
                        </a:solidFill>
                      </wps:spPr>
                      <wps:txbx>
                        <w:txbxContent>
                          <w:p>
                            <w:pPr>
                              <w:pStyle w:val="TextBody"/>
                              <w:bidi w:val="0"/>
                              <w:spacing w:before="0" w:after="283"/>
                              <w:jc w:val="left"/>
                              <w:rPr>
                                <w:sz w:val="22"/>
                              </w:rPr>
                            </w:pPr>
                            <w:r>
                              <w:rPr>
                                <w:sz w:val="22"/>
                              </w:rPr>
                              <w:t>Name:</w:t>
                            </w:r>
                          </w:p>
                        </w:txbxContent>
                      </wps:txbx>
                      <wps:bodyPr anchor="t" lIns="0" tIns="0" rIns="0" bIns="0">
                        <a:noAutofit/>
                      </wps:bodyPr>
                    </wps:wsp>
                  </a:graphicData>
                </a:graphic>
              </wp:anchor>
            </w:drawing>
          </mc:Choice>
          <mc:Fallback>
            <w:pict>
              <v:rect style="position:absolute;rotation:-0;width:30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9565" TargetMode="External"/><Relationship Id="rId3" Type="http://schemas.openxmlformats.org/officeDocument/2006/relationships/hyperlink" Target="http://www.sec.gov/cgi-bin/browse-edgar?action=getcompany&amp;CIK=000180654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1156</Words>
  <Characters>6099</Characters>
  <CharactersWithSpaces>7162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